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一年級           自主學習課程(常態體驗)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討論自主學習發表會的呈現方式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實際操作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實際操作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實際操作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製作海報及發表練習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製作海報及發表練習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準備自主學習發表會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6/28(六)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實際操作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實際操作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期末檢討與分享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35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二年級            自主學習課程(常態體驗)   每週四</w:t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No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5/15(四)全校戶外探索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討論自主學習發表會要展示的主題以及呈現方式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海報內容撰稿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海報內容撰稿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5/30(五)端午節連假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製作海報---鉛筆打草稿和上色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製作海報---鉛筆打草稿和上色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No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6/19(四)參觀畢業美展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練習介紹主題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6/28(六)自主學習發表會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highlight w:val="white"/>
                <w:rtl w:val="0"/>
              </w:rPr>
              <w:t xml:space="preserve">按照計畫表進度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實際操作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6/30(一)自主學習發表會補假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highlight w:val="white"/>
                <w:rtl w:val="0"/>
              </w:rPr>
              <w:t xml:space="preserve">按照計畫表進度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實際操作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7/9(三)畢業典禮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highlight w:val="white"/>
                <w:rtl w:val="0"/>
              </w:rPr>
              <w:t xml:space="preserve">才藝表演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68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三年級            自主學習課程(常態體驗)</w:t>
      </w:r>
    </w:p>
    <w:tbl>
      <w:tblPr>
        <w:tblStyle w:val="Table3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05"/>
        <w:gridCol w:w="2385"/>
        <w:tblGridChange w:id="0">
          <w:tblGrid>
            <w:gridCol w:w="885"/>
            <w:gridCol w:w="855"/>
            <w:gridCol w:w="490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1328.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討論自主學習成果發表會呈現方式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240" w:before="240"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6/28發表會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發表會準備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發表會準備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834.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發表會準備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發表會練習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89.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發表會練習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發表會週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實作與檢討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649.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實作與檢討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期末檢討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9A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四年級            自主學習課程(常態體驗)</w:t>
      </w:r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討論自主學習成果發表會呈現方式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240" w:before="240" w:line="240" w:lineRule="auto"/>
              <w:ind w:left="76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自主學習發表會準備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(簡報、作品整理)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91.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自主學習發表會準備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(簡報、作品整理)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自主學習發表會準備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(簡報、作品整理)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自主學習發表會準備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(簡報、作品整理)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自主學習發表會彩排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240" w:before="240"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自主學習發表會彩排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240" w:before="240"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6/28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240" w:before="240"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240" w:before="240"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期末心得分享與檢討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left="148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D0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五年級            自主學習課程(常態體驗)</w:t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6"/>
                <w:szCs w:val="26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討論自主學習成果發表會呈現方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30"/>
                <w:szCs w:val="30"/>
                <w:rtl w:val="0"/>
              </w:rPr>
              <w:t xml:space="preserve">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製作海報、彙整研究結果、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完成研究成果、發表會練習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製作海報、彙整研究結果、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完成研究成果、發表會練習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製作海報、彙整研究結果、</w:t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完成研究成果、發表會練習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製作海報、彙整研究結果、</w:t>
            </w:r>
          </w:p>
          <w:p w:rsidR="00000000" w:rsidDel="00000000" w:rsidP="00000000" w:rsidRDefault="00000000" w:rsidRPr="00000000" w14:paraId="000000EE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完成研究成果、發表會練習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left="0" w:righ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發表會彩排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0" w:righ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發表會週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6/28(六)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0" w:righ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實作與檢討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0" w:righ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實作與檢討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0" w:right="0" w:firstLine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期末檢討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jc w:val="left"/>
        <w:rPr>
          <w:rFonts w:ascii="Microsoft JhengHei" w:cs="Microsoft JhengHei" w:eastAsia="Microsoft JhengHei" w:hAnsi="Microsoft JhengHe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107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六年級            自主學習課程(常態體驗)</w:t>
      </w:r>
    </w:p>
    <w:tbl>
      <w:tblPr>
        <w:tblStyle w:val="Table6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695"/>
        <w:gridCol w:w="2580"/>
        <w:tblGridChange w:id="0">
          <w:tblGrid>
            <w:gridCol w:w="885"/>
            <w:gridCol w:w="855"/>
            <w:gridCol w:w="4695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自主學習發表會籌備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自主學習發表會籌備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自主學習發表會籌備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自主學習發表會籌備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自主學習發表會籌備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自主學習發表會籌備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自主學習發表會班內排練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6/28(六)自主學習發表會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畢典籌備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畢業典禮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7/9(三)畢業典禮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已畢業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jc w:val="center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b">
    <w:name w:val="header"/>
    <w:basedOn w:val="a"/>
    <w:link w:val="ac"/>
    <w:uiPriority w:val="99"/>
    <w:unhideWhenUsed w:val="1"/>
    <w:rsid w:val="00C52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首 字元"/>
    <w:basedOn w:val="a0"/>
    <w:link w:val="ab"/>
    <w:uiPriority w:val="99"/>
    <w:rsid w:val="00C52D68"/>
    <w:rPr>
      <w:sz w:val="20"/>
      <w:szCs w:val="20"/>
    </w:rPr>
  </w:style>
  <w:style w:type="paragraph" w:styleId="ad">
    <w:name w:val="footer"/>
    <w:basedOn w:val="a"/>
    <w:link w:val="ae"/>
    <w:uiPriority w:val="99"/>
    <w:unhideWhenUsed w:val="1"/>
    <w:rsid w:val="00C52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尾 字元"/>
    <w:basedOn w:val="a0"/>
    <w:link w:val="ad"/>
    <w:uiPriority w:val="99"/>
    <w:rsid w:val="00C52D68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OVwdGE+qnmaWUvi/mdQ5w5k4A==">CgMxLjAyCGguZ2pkZ3hzOAByITFQNk95U0FfdFJTNTZ3Umx6WWdHbUN3OWRhWlJvNWllXw==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2022-01-17T02:55:00Z</dcterms:created>
</cp:coreProperties>
</file>